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AC" w:rsidRDefault="004D5CAC" w:rsidP="003917CB">
      <w:pPr>
        <w:jc w:val="both"/>
        <w:rPr>
          <w:rFonts w:ascii="Arial" w:hAnsi="Arial"/>
          <w:sz w:val="28"/>
          <w:szCs w:val="20"/>
        </w:rPr>
      </w:pPr>
      <w:bookmarkStart w:id="0" w:name="_GoBack"/>
      <w:bookmarkEnd w:id="0"/>
      <w:r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2473457" cy="110033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ATS LOGO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57" cy="1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0"/>
        </w:rPr>
        <w:tab/>
      </w:r>
      <w:r w:rsidR="00EB3E49">
        <w:rPr>
          <w:rFonts w:ascii="Arial" w:hAnsi="Arial"/>
          <w:sz w:val="28"/>
          <w:szCs w:val="20"/>
        </w:rPr>
        <w:t xml:space="preserve">   </w:t>
      </w:r>
      <w:r w:rsidRPr="004D5CAC">
        <w:rPr>
          <w:rFonts w:ascii="Arial" w:hAnsi="Arial"/>
          <w:b/>
          <w:sz w:val="28"/>
          <w:szCs w:val="20"/>
        </w:rPr>
        <w:t>Municipal Debt Recovery Service</w:t>
      </w:r>
    </w:p>
    <w:p w:rsidR="0004725C" w:rsidRDefault="0004725C" w:rsidP="003917CB">
      <w:pPr>
        <w:jc w:val="both"/>
        <w:rPr>
          <w:rFonts w:ascii="Arial" w:hAnsi="Arial"/>
          <w:sz w:val="26"/>
          <w:szCs w:val="26"/>
        </w:rPr>
      </w:pPr>
    </w:p>
    <w:p w:rsidR="004D5CAC" w:rsidRPr="0004725C" w:rsidRDefault="003917CB" w:rsidP="003917CB">
      <w:p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The Louisiana Municipal Advisory and Technical Services Bureau (LaMATS) was established in 1999 and is a wholly-owned subsidiary of the L</w:t>
      </w:r>
      <w:r w:rsidR="004D5CAC" w:rsidRPr="0004725C">
        <w:rPr>
          <w:rFonts w:ascii="Arial" w:hAnsi="Arial"/>
          <w:sz w:val="24"/>
          <w:szCs w:val="24"/>
        </w:rPr>
        <w:t>ouisiana Municipal Association</w:t>
      </w:r>
      <w:r w:rsidRPr="0004725C">
        <w:rPr>
          <w:rFonts w:ascii="Arial" w:hAnsi="Arial"/>
          <w:sz w:val="24"/>
          <w:szCs w:val="24"/>
        </w:rPr>
        <w:t xml:space="preserve">.  </w:t>
      </w:r>
      <w:r w:rsidR="004D5CAC" w:rsidRPr="0004725C">
        <w:rPr>
          <w:rFonts w:ascii="Arial" w:hAnsi="Arial"/>
          <w:sz w:val="24"/>
          <w:szCs w:val="24"/>
        </w:rPr>
        <w:t>Its</w:t>
      </w:r>
      <w:r w:rsidRPr="0004725C">
        <w:rPr>
          <w:rFonts w:ascii="Arial" w:hAnsi="Arial"/>
          <w:sz w:val="24"/>
          <w:szCs w:val="24"/>
        </w:rPr>
        <w:t xml:space="preserve"> mission is simple…to bring economical and efficient services that assist the LMA membership with their day-to-day business.  LaMATS </w:t>
      </w:r>
      <w:r w:rsidR="004D5CAC" w:rsidRPr="0004725C">
        <w:rPr>
          <w:rFonts w:ascii="Arial" w:hAnsi="Arial"/>
          <w:sz w:val="24"/>
          <w:szCs w:val="24"/>
        </w:rPr>
        <w:t xml:space="preserve">is now offering a service to assist municipalities </w:t>
      </w:r>
      <w:r w:rsidR="00EB3E49" w:rsidRPr="0004725C">
        <w:rPr>
          <w:rFonts w:ascii="Arial" w:hAnsi="Arial"/>
          <w:sz w:val="24"/>
          <w:szCs w:val="24"/>
        </w:rPr>
        <w:t xml:space="preserve">with the difficult task of recovering debt owed for past due </w:t>
      </w:r>
      <w:r w:rsidR="004D5CAC" w:rsidRPr="0004725C">
        <w:rPr>
          <w:rFonts w:ascii="Arial" w:hAnsi="Arial"/>
          <w:sz w:val="24"/>
          <w:szCs w:val="24"/>
          <w:u w:val="single"/>
        </w:rPr>
        <w:t>utility bills</w:t>
      </w:r>
      <w:r w:rsidR="004D5CAC" w:rsidRPr="0004725C">
        <w:rPr>
          <w:rFonts w:ascii="Arial" w:hAnsi="Arial"/>
          <w:sz w:val="24"/>
          <w:szCs w:val="24"/>
        </w:rPr>
        <w:t>,</w:t>
      </w:r>
      <w:r w:rsidR="00344500" w:rsidRPr="0004725C">
        <w:rPr>
          <w:rFonts w:ascii="Arial" w:hAnsi="Arial"/>
          <w:sz w:val="24"/>
          <w:szCs w:val="24"/>
        </w:rPr>
        <w:t xml:space="preserve"> </w:t>
      </w:r>
      <w:r w:rsidR="00344500" w:rsidRPr="0004725C">
        <w:rPr>
          <w:rFonts w:ascii="Arial" w:hAnsi="Arial"/>
          <w:sz w:val="24"/>
          <w:szCs w:val="24"/>
          <w:u w:val="single"/>
        </w:rPr>
        <w:t>court fees</w:t>
      </w:r>
      <w:r w:rsidR="00344500" w:rsidRPr="0004725C">
        <w:rPr>
          <w:rFonts w:ascii="Arial" w:hAnsi="Arial"/>
          <w:sz w:val="24"/>
          <w:szCs w:val="24"/>
        </w:rPr>
        <w:t xml:space="preserve">, </w:t>
      </w:r>
      <w:r w:rsidR="00EB3E49" w:rsidRPr="0004725C">
        <w:rPr>
          <w:rFonts w:ascii="Arial" w:hAnsi="Arial"/>
          <w:sz w:val="24"/>
          <w:szCs w:val="24"/>
          <w:u w:val="single"/>
        </w:rPr>
        <w:t>bonds</w:t>
      </w:r>
      <w:r w:rsidR="00EB3E49" w:rsidRPr="0004725C">
        <w:rPr>
          <w:rFonts w:ascii="Arial" w:hAnsi="Arial"/>
          <w:sz w:val="24"/>
          <w:szCs w:val="24"/>
        </w:rPr>
        <w:t xml:space="preserve">, </w:t>
      </w:r>
      <w:r w:rsidR="00EB3E49" w:rsidRPr="0004725C">
        <w:rPr>
          <w:rFonts w:ascii="Arial" w:hAnsi="Arial"/>
          <w:sz w:val="24"/>
          <w:szCs w:val="24"/>
          <w:u w:val="single"/>
        </w:rPr>
        <w:t>f</w:t>
      </w:r>
      <w:r w:rsidR="00344500" w:rsidRPr="0004725C">
        <w:rPr>
          <w:rFonts w:ascii="Arial" w:hAnsi="Arial"/>
          <w:sz w:val="24"/>
          <w:szCs w:val="24"/>
          <w:u w:val="single"/>
        </w:rPr>
        <w:t>ines</w:t>
      </w:r>
      <w:r w:rsidR="00344500" w:rsidRPr="0004725C">
        <w:rPr>
          <w:rFonts w:ascii="Arial" w:hAnsi="Arial"/>
          <w:sz w:val="24"/>
          <w:szCs w:val="24"/>
        </w:rPr>
        <w:t xml:space="preserve"> </w:t>
      </w:r>
      <w:r w:rsidR="00344500" w:rsidRPr="0004725C">
        <w:rPr>
          <w:rFonts w:ascii="Arial" w:hAnsi="Arial"/>
          <w:sz w:val="24"/>
          <w:szCs w:val="24"/>
          <w:u w:val="single"/>
        </w:rPr>
        <w:t>and warrants</w:t>
      </w:r>
      <w:r w:rsidR="001D685C" w:rsidRPr="0004725C">
        <w:rPr>
          <w:rFonts w:ascii="Arial" w:hAnsi="Arial"/>
          <w:sz w:val="24"/>
          <w:szCs w:val="24"/>
        </w:rPr>
        <w:t>.  The service is being offered</w:t>
      </w:r>
      <w:r w:rsidR="00344500" w:rsidRPr="0004725C">
        <w:rPr>
          <w:rFonts w:ascii="Arial" w:hAnsi="Arial"/>
          <w:sz w:val="24"/>
          <w:szCs w:val="24"/>
        </w:rPr>
        <w:t xml:space="preserve"> at </w:t>
      </w:r>
      <w:r w:rsidR="00344500" w:rsidRPr="0004725C">
        <w:rPr>
          <w:rFonts w:ascii="Arial" w:hAnsi="Arial"/>
          <w:b/>
          <w:sz w:val="24"/>
          <w:szCs w:val="24"/>
        </w:rPr>
        <w:t>no-cost</w:t>
      </w:r>
      <w:r w:rsidR="001D685C" w:rsidRPr="0004725C">
        <w:rPr>
          <w:rFonts w:ascii="Arial" w:hAnsi="Arial"/>
          <w:sz w:val="24"/>
          <w:szCs w:val="24"/>
        </w:rPr>
        <w:t xml:space="preserve"> to the municipality, with the debtor being held responsible for all fees associated with the collection process. </w:t>
      </w:r>
      <w:r w:rsidR="00344500" w:rsidRPr="0004725C">
        <w:rPr>
          <w:rFonts w:ascii="Arial" w:hAnsi="Arial"/>
          <w:sz w:val="24"/>
          <w:szCs w:val="24"/>
        </w:rPr>
        <w:t xml:space="preserve"> </w:t>
      </w:r>
    </w:p>
    <w:p w:rsidR="001D685C" w:rsidRDefault="001D685C" w:rsidP="001D685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Interested municipalities and parishes can enter into a professional services agreement with LaMATS to pursue collec</w:t>
      </w:r>
      <w:r w:rsidR="001A5518" w:rsidRPr="0004725C">
        <w:rPr>
          <w:rFonts w:ascii="Arial" w:hAnsi="Arial"/>
          <w:sz w:val="24"/>
          <w:szCs w:val="24"/>
        </w:rPr>
        <w:t>tion of all outstanding individual</w:t>
      </w:r>
      <w:r w:rsidRPr="0004725C">
        <w:rPr>
          <w:rFonts w:ascii="Arial" w:hAnsi="Arial"/>
          <w:sz w:val="24"/>
          <w:szCs w:val="24"/>
        </w:rPr>
        <w:t xml:space="preserve"> and corporate receivables. </w:t>
      </w:r>
    </w:p>
    <w:p w:rsidR="0045791F" w:rsidRPr="0004725C" w:rsidRDefault="0045791F" w:rsidP="0045791F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45791F" w:rsidRPr="0045791F" w:rsidRDefault="001D685C" w:rsidP="0045791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This is a turnkey delinquent</w:t>
      </w:r>
      <w:r w:rsidR="00884020" w:rsidRPr="0004725C">
        <w:rPr>
          <w:rFonts w:ascii="Arial" w:hAnsi="Arial"/>
          <w:sz w:val="24"/>
          <w:szCs w:val="24"/>
        </w:rPr>
        <w:t xml:space="preserve"> accounts</w:t>
      </w:r>
      <w:r w:rsidRPr="0004725C">
        <w:rPr>
          <w:rFonts w:ascii="Arial" w:hAnsi="Arial"/>
          <w:sz w:val="24"/>
          <w:szCs w:val="24"/>
        </w:rPr>
        <w:t xml:space="preserve"> receivables management</w:t>
      </w:r>
      <w:r w:rsidR="00884020" w:rsidRPr="0004725C">
        <w:rPr>
          <w:rFonts w:ascii="Arial" w:hAnsi="Arial"/>
          <w:sz w:val="24"/>
          <w:szCs w:val="24"/>
        </w:rPr>
        <w:t xml:space="preserve"> and collections program</w:t>
      </w:r>
      <w:r w:rsidR="0045791F">
        <w:rPr>
          <w:rFonts w:ascii="Arial" w:hAnsi="Arial"/>
          <w:sz w:val="24"/>
          <w:szCs w:val="24"/>
        </w:rPr>
        <w:t xml:space="preserve">.  It </w:t>
      </w:r>
      <w:r w:rsidR="00884020" w:rsidRPr="0004725C">
        <w:rPr>
          <w:rFonts w:ascii="Arial" w:hAnsi="Arial"/>
          <w:sz w:val="24"/>
          <w:szCs w:val="24"/>
        </w:rPr>
        <w:t>gives local government another important tool</w:t>
      </w:r>
      <w:r w:rsidR="0045791F">
        <w:rPr>
          <w:rFonts w:ascii="Arial" w:hAnsi="Arial"/>
          <w:sz w:val="24"/>
          <w:szCs w:val="24"/>
        </w:rPr>
        <w:t xml:space="preserve"> in the recovery of </w:t>
      </w:r>
      <w:r w:rsidR="00884020" w:rsidRPr="0004725C">
        <w:rPr>
          <w:rFonts w:ascii="Arial" w:hAnsi="Arial"/>
          <w:sz w:val="24"/>
          <w:szCs w:val="24"/>
        </w:rPr>
        <w:t>revenue owed by individuals and companies for services and fines l</w:t>
      </w:r>
      <w:r w:rsidR="0045791F">
        <w:rPr>
          <w:rFonts w:ascii="Arial" w:hAnsi="Arial"/>
          <w:sz w:val="24"/>
          <w:szCs w:val="24"/>
        </w:rPr>
        <w:t>evied by competent jurisdiction.</w:t>
      </w:r>
    </w:p>
    <w:p w:rsidR="0045791F" w:rsidRPr="0045791F" w:rsidRDefault="0045791F" w:rsidP="0045791F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884020" w:rsidRDefault="00884020" w:rsidP="001D685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Service is comprehensive and deploys the most sophisticated and modern techniques</w:t>
      </w:r>
      <w:r w:rsidR="0045791F">
        <w:rPr>
          <w:rFonts w:ascii="Arial" w:hAnsi="Arial"/>
          <w:sz w:val="24"/>
          <w:szCs w:val="24"/>
        </w:rPr>
        <w:t xml:space="preserve">.  It </w:t>
      </w:r>
      <w:r w:rsidRPr="0004725C">
        <w:rPr>
          <w:rFonts w:ascii="Arial" w:hAnsi="Arial"/>
          <w:sz w:val="24"/>
          <w:szCs w:val="24"/>
        </w:rPr>
        <w:t>locate</w:t>
      </w:r>
      <w:r w:rsidR="0045791F">
        <w:rPr>
          <w:rFonts w:ascii="Arial" w:hAnsi="Arial"/>
          <w:sz w:val="24"/>
          <w:szCs w:val="24"/>
        </w:rPr>
        <w:t>s</w:t>
      </w:r>
      <w:r w:rsidRPr="0004725C">
        <w:rPr>
          <w:rFonts w:ascii="Arial" w:hAnsi="Arial"/>
          <w:sz w:val="24"/>
          <w:szCs w:val="24"/>
        </w:rPr>
        <w:t xml:space="preserve"> individuals through multiple skip tracing</w:t>
      </w:r>
      <w:r w:rsidR="0004725C">
        <w:rPr>
          <w:rFonts w:ascii="Arial" w:hAnsi="Arial"/>
          <w:sz w:val="24"/>
          <w:szCs w:val="24"/>
        </w:rPr>
        <w:t>, certified notices</w:t>
      </w:r>
      <w:r w:rsidRPr="0004725C">
        <w:rPr>
          <w:rFonts w:ascii="Arial" w:hAnsi="Arial"/>
          <w:sz w:val="24"/>
          <w:szCs w:val="24"/>
        </w:rPr>
        <w:t>,</w:t>
      </w:r>
      <w:r w:rsidR="001A5518" w:rsidRPr="0004725C">
        <w:rPr>
          <w:rFonts w:ascii="Arial" w:hAnsi="Arial"/>
          <w:sz w:val="24"/>
          <w:szCs w:val="24"/>
        </w:rPr>
        <w:t xml:space="preserve"> letter campaigns</w:t>
      </w:r>
      <w:r w:rsidRPr="0004725C">
        <w:rPr>
          <w:rFonts w:ascii="Arial" w:hAnsi="Arial"/>
          <w:sz w:val="24"/>
          <w:szCs w:val="24"/>
        </w:rPr>
        <w:t xml:space="preserve">, and </w:t>
      </w:r>
      <w:r w:rsidR="00121DCE">
        <w:rPr>
          <w:rFonts w:ascii="Arial" w:hAnsi="Arial"/>
          <w:sz w:val="24"/>
          <w:szCs w:val="24"/>
        </w:rPr>
        <w:t xml:space="preserve">phone </w:t>
      </w:r>
      <w:r w:rsidRPr="0004725C">
        <w:rPr>
          <w:rFonts w:ascii="Arial" w:hAnsi="Arial"/>
          <w:sz w:val="24"/>
          <w:szCs w:val="24"/>
        </w:rPr>
        <w:t>calls placed by qualified</w:t>
      </w:r>
      <w:r w:rsidR="0045791F">
        <w:rPr>
          <w:rFonts w:ascii="Arial" w:hAnsi="Arial"/>
          <w:sz w:val="24"/>
          <w:szCs w:val="24"/>
        </w:rPr>
        <w:t xml:space="preserve"> and well-trained professionals.</w:t>
      </w:r>
    </w:p>
    <w:p w:rsidR="0045791F" w:rsidRPr="0004725C" w:rsidRDefault="0045791F" w:rsidP="0045791F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45791F" w:rsidRPr="0045791F" w:rsidRDefault="00884020" w:rsidP="0045791F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All action taken on behalf of a municipality is documented (includi</w:t>
      </w:r>
      <w:r w:rsidR="0045791F">
        <w:rPr>
          <w:rFonts w:ascii="Arial" w:hAnsi="Arial"/>
          <w:sz w:val="24"/>
          <w:szCs w:val="24"/>
        </w:rPr>
        <w:t>ng call logs and recordings).  This is</w:t>
      </w:r>
      <w:r w:rsidRPr="0004725C">
        <w:rPr>
          <w:rFonts w:ascii="Arial" w:hAnsi="Arial"/>
          <w:sz w:val="24"/>
          <w:szCs w:val="24"/>
        </w:rPr>
        <w:t xml:space="preserve"> made available to staff and local officials via a web-based, easy-to-navigate user portal</w:t>
      </w:r>
      <w:r w:rsidR="001A5518" w:rsidRPr="0004725C">
        <w:rPr>
          <w:rFonts w:ascii="Arial" w:hAnsi="Arial"/>
          <w:sz w:val="24"/>
          <w:szCs w:val="24"/>
        </w:rPr>
        <w:t>,</w:t>
      </w:r>
      <w:r w:rsidR="0045791F">
        <w:rPr>
          <w:rFonts w:ascii="Arial" w:hAnsi="Arial"/>
          <w:sz w:val="24"/>
          <w:szCs w:val="24"/>
        </w:rPr>
        <w:t xml:space="preserve"> at no additional charge.</w:t>
      </w:r>
    </w:p>
    <w:p w:rsidR="0045791F" w:rsidRPr="0045791F" w:rsidRDefault="0045791F" w:rsidP="0045791F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274082" w:rsidRPr="00274082" w:rsidRDefault="00884020" w:rsidP="00274082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Municipal officials can have confidence they are being represented in a respectful, polit</w:t>
      </w:r>
      <w:r w:rsidR="00274082">
        <w:rPr>
          <w:rFonts w:ascii="Arial" w:hAnsi="Arial"/>
          <w:sz w:val="24"/>
          <w:szCs w:val="24"/>
        </w:rPr>
        <w:t>e, but serious and accurate way.</w:t>
      </w:r>
    </w:p>
    <w:p w:rsidR="00274082" w:rsidRPr="00274082" w:rsidRDefault="00274082" w:rsidP="00274082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1A5518" w:rsidRPr="0004725C" w:rsidRDefault="00884020" w:rsidP="001A551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 xml:space="preserve">High rates of return </w:t>
      </w:r>
      <w:r w:rsidR="001A5518" w:rsidRPr="0004725C">
        <w:rPr>
          <w:rFonts w:ascii="Arial" w:hAnsi="Arial"/>
          <w:sz w:val="24"/>
          <w:szCs w:val="24"/>
        </w:rPr>
        <w:t>can be expected because of the expert ability to locate debtors, and provide several payment options.</w:t>
      </w:r>
    </w:p>
    <w:p w:rsidR="001A5518" w:rsidRDefault="001A5518" w:rsidP="001A5518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lastRenderedPageBreak/>
        <w:t>Municipalities are provided a model ordinance to adopt allowing for a 20% collection fee to be added to the debt.</w:t>
      </w:r>
    </w:p>
    <w:p w:rsidR="00274082" w:rsidRPr="0004725C" w:rsidRDefault="00274082" w:rsidP="00274082">
      <w:pPr>
        <w:pStyle w:val="ListParagraph"/>
        <w:jc w:val="both"/>
        <w:rPr>
          <w:rFonts w:ascii="Arial" w:hAnsi="Arial"/>
          <w:sz w:val="24"/>
          <w:szCs w:val="24"/>
        </w:rPr>
      </w:pPr>
    </w:p>
    <w:p w:rsidR="004D5CAC" w:rsidRPr="00274082" w:rsidRDefault="001A5518" w:rsidP="003917CB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 xml:space="preserve">Monthly activity reports to include debtor contact information, payments (partial and full), status of each case and a complete invoice will make reconciliation easy. </w:t>
      </w:r>
    </w:p>
    <w:p w:rsidR="00983359" w:rsidRDefault="00983359" w:rsidP="003917CB">
      <w:pPr>
        <w:jc w:val="both"/>
        <w:rPr>
          <w:rFonts w:ascii="Arial" w:hAnsi="Arial"/>
          <w:sz w:val="24"/>
          <w:szCs w:val="24"/>
        </w:rPr>
      </w:pPr>
    </w:p>
    <w:p w:rsidR="003917CB" w:rsidRPr="0004725C" w:rsidRDefault="004D5CAC" w:rsidP="003917CB">
      <w:p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 xml:space="preserve">LaMATS also </w:t>
      </w:r>
      <w:r w:rsidR="003917CB" w:rsidRPr="0004725C">
        <w:rPr>
          <w:rFonts w:ascii="Arial" w:hAnsi="Arial"/>
          <w:sz w:val="24"/>
          <w:szCs w:val="24"/>
        </w:rPr>
        <w:t xml:space="preserve">offers a variety of </w:t>
      </w:r>
      <w:r w:rsidRPr="0004725C">
        <w:rPr>
          <w:rFonts w:ascii="Arial" w:hAnsi="Arial"/>
          <w:sz w:val="24"/>
          <w:szCs w:val="24"/>
        </w:rPr>
        <w:t xml:space="preserve">other </w:t>
      </w:r>
      <w:r w:rsidR="003917CB" w:rsidRPr="0004725C">
        <w:rPr>
          <w:rFonts w:ascii="Arial" w:hAnsi="Arial"/>
          <w:sz w:val="24"/>
          <w:szCs w:val="24"/>
        </w:rPr>
        <w:t>services and programs listed below:</w:t>
      </w:r>
    </w:p>
    <w:p w:rsidR="003917CB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 xml:space="preserve">Insurance Premium Tax (IPT) Collection 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Occupational License Tax (OLT) Administration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Delinquent Property Tax and Adjudicated Properties Sale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Labor and Personnel Consulting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 xml:space="preserve">Salary and Benefits Data 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Capital Outlay Consulting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On-Line Grant Research Assistance</w:t>
      </w:r>
    </w:p>
    <w:p w:rsidR="004D5CAC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Online Buyer’s Guide</w:t>
      </w:r>
    </w:p>
    <w:p w:rsidR="003917CB" w:rsidRPr="0004725C" w:rsidRDefault="004D5CAC" w:rsidP="004D5CAC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4725C">
        <w:rPr>
          <w:rFonts w:ascii="Arial" w:hAnsi="Arial"/>
          <w:sz w:val="24"/>
          <w:szCs w:val="24"/>
        </w:rPr>
        <w:t>LSU Mobile Classroom</w:t>
      </w:r>
    </w:p>
    <w:p w:rsidR="00274082" w:rsidRDefault="00274082" w:rsidP="003917CB">
      <w:pPr>
        <w:jc w:val="both"/>
        <w:rPr>
          <w:rFonts w:ascii="Arial" w:hAnsi="Arial"/>
          <w:bCs/>
          <w:sz w:val="24"/>
          <w:szCs w:val="24"/>
        </w:rPr>
      </w:pPr>
    </w:p>
    <w:p w:rsidR="0047055C" w:rsidRPr="0004725C" w:rsidRDefault="00C33FED" w:rsidP="003917CB">
      <w:pPr>
        <w:jc w:val="both"/>
        <w:rPr>
          <w:rFonts w:ascii="Arial" w:hAnsi="Arial"/>
          <w:bCs/>
          <w:sz w:val="24"/>
          <w:szCs w:val="24"/>
        </w:rPr>
      </w:pPr>
      <w:r w:rsidRPr="0004725C">
        <w:rPr>
          <w:rFonts w:ascii="Arial" w:hAnsi="Arial"/>
          <w:bCs/>
          <w:sz w:val="24"/>
          <w:szCs w:val="24"/>
        </w:rPr>
        <w:t>Please c</w:t>
      </w:r>
      <w:r w:rsidR="003917CB" w:rsidRPr="0004725C">
        <w:rPr>
          <w:rFonts w:ascii="Arial" w:hAnsi="Arial"/>
          <w:bCs/>
          <w:sz w:val="24"/>
          <w:szCs w:val="24"/>
        </w:rPr>
        <w:t>ontact Cliff Palmer, Executive Dir</w:t>
      </w:r>
      <w:r w:rsidR="00274082">
        <w:rPr>
          <w:rFonts w:ascii="Arial" w:hAnsi="Arial"/>
          <w:bCs/>
          <w:sz w:val="24"/>
          <w:szCs w:val="24"/>
        </w:rPr>
        <w:t>ector,</w:t>
      </w:r>
      <w:r w:rsidR="004D5CAC" w:rsidRPr="0004725C">
        <w:rPr>
          <w:rFonts w:ascii="Arial" w:hAnsi="Arial"/>
          <w:bCs/>
          <w:sz w:val="24"/>
          <w:szCs w:val="24"/>
        </w:rPr>
        <w:t xml:space="preserve"> </w:t>
      </w:r>
      <w:proofErr w:type="gramStart"/>
      <w:r w:rsidR="004D5CAC" w:rsidRPr="0004725C">
        <w:rPr>
          <w:rFonts w:ascii="Arial" w:hAnsi="Arial"/>
          <w:bCs/>
          <w:sz w:val="24"/>
          <w:szCs w:val="24"/>
        </w:rPr>
        <w:t>(</w:t>
      </w:r>
      <w:proofErr w:type="gramEnd"/>
      <w:r w:rsidR="004D5CAC" w:rsidRPr="0004725C">
        <w:rPr>
          <w:rFonts w:ascii="Arial" w:hAnsi="Arial"/>
          <w:bCs/>
          <w:sz w:val="24"/>
          <w:szCs w:val="24"/>
        </w:rPr>
        <w:t>225) 316-7157 if you have any questions concerning these services.</w:t>
      </w:r>
    </w:p>
    <w:sectPr w:rsidR="0047055C" w:rsidRPr="0004725C" w:rsidSect="0047055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DC" w:rsidRDefault="005577DC" w:rsidP="00344500">
      <w:pPr>
        <w:spacing w:after="0" w:line="240" w:lineRule="auto"/>
      </w:pPr>
      <w:r>
        <w:separator/>
      </w:r>
    </w:p>
  </w:endnote>
  <w:endnote w:type="continuationSeparator" w:id="0">
    <w:p w:rsidR="005577DC" w:rsidRDefault="005577DC" w:rsidP="003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0" w:rsidRPr="00344500" w:rsidRDefault="00344500" w:rsidP="00344500">
    <w:pPr>
      <w:pStyle w:val="Footer"/>
      <w:jc w:val="right"/>
      <w:rPr>
        <w:rFonts w:ascii="Arial" w:hAnsi="Arial" w:cs="Arial"/>
      </w:rPr>
    </w:pPr>
    <w:r w:rsidRPr="00344500">
      <w:rPr>
        <w:rFonts w:ascii="Arial" w:hAnsi="Arial" w:cs="Arial"/>
      </w:rPr>
      <w:t>As of November 2015</w:t>
    </w:r>
  </w:p>
  <w:p w:rsidR="00344500" w:rsidRDefault="00344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DC" w:rsidRDefault="005577DC" w:rsidP="00344500">
      <w:pPr>
        <w:spacing w:after="0" w:line="240" w:lineRule="auto"/>
      </w:pPr>
      <w:r>
        <w:separator/>
      </w:r>
    </w:p>
  </w:footnote>
  <w:footnote w:type="continuationSeparator" w:id="0">
    <w:p w:rsidR="005577DC" w:rsidRDefault="005577DC" w:rsidP="0034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162"/>
    <w:multiLevelType w:val="hybridMultilevel"/>
    <w:tmpl w:val="01B4B2BA"/>
    <w:lvl w:ilvl="0" w:tplc="014039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7DC2"/>
    <w:multiLevelType w:val="hybridMultilevel"/>
    <w:tmpl w:val="9FDA0FC4"/>
    <w:lvl w:ilvl="0" w:tplc="BE30D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B"/>
    <w:rsid w:val="0004725C"/>
    <w:rsid w:val="00054987"/>
    <w:rsid w:val="000B6FA9"/>
    <w:rsid w:val="00121DCE"/>
    <w:rsid w:val="001A5518"/>
    <w:rsid w:val="001D685C"/>
    <w:rsid w:val="00274082"/>
    <w:rsid w:val="00280CC5"/>
    <w:rsid w:val="00344500"/>
    <w:rsid w:val="003917CB"/>
    <w:rsid w:val="0045791F"/>
    <w:rsid w:val="0047055C"/>
    <w:rsid w:val="004D5CAC"/>
    <w:rsid w:val="004F7E58"/>
    <w:rsid w:val="005577DC"/>
    <w:rsid w:val="00685D07"/>
    <w:rsid w:val="00803693"/>
    <w:rsid w:val="0083724F"/>
    <w:rsid w:val="00876DFB"/>
    <w:rsid w:val="00884020"/>
    <w:rsid w:val="00983359"/>
    <w:rsid w:val="00C33FED"/>
    <w:rsid w:val="00CA50BB"/>
    <w:rsid w:val="00EB3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AB87E-EEA9-4988-B7E0-6315F12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00"/>
    <w:rPr>
      <w:sz w:val="22"/>
      <w:szCs w:val="22"/>
    </w:rPr>
  </w:style>
  <w:style w:type="paragraph" w:styleId="NoSpacing">
    <w:name w:val="No Spacing"/>
    <w:uiPriority w:val="1"/>
    <w:qFormat/>
    <w:rsid w:val="001D685C"/>
    <w:rPr>
      <w:rFonts w:ascii="Times New Roman" w:eastAsia="Calibr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Group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Palmer</dc:creator>
  <cp:keywords/>
  <cp:lastModifiedBy>Matt Mullenix</cp:lastModifiedBy>
  <cp:revision>2</cp:revision>
  <cp:lastPrinted>2015-11-20T17:50:00Z</cp:lastPrinted>
  <dcterms:created xsi:type="dcterms:W3CDTF">2015-12-28T20:01:00Z</dcterms:created>
  <dcterms:modified xsi:type="dcterms:W3CDTF">2015-12-28T20:01:00Z</dcterms:modified>
</cp:coreProperties>
</file>